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DE7" w:rsidRPr="00330A78" w:rsidRDefault="001E0DE7" w:rsidP="001E0DE7">
      <w:pPr>
        <w:pStyle w:val="a3"/>
        <w:jc w:val="center"/>
        <w:rPr>
          <w:rFonts w:ascii="Times New Roman" w:hAnsi="Times New Roman" w:cs="Times New Roman"/>
          <w:b/>
          <w:sz w:val="24"/>
          <w:szCs w:val="24"/>
          <w:lang w:val="kk-KZ"/>
        </w:rPr>
      </w:pPr>
      <w:r w:rsidRPr="00330A78">
        <w:rPr>
          <w:rFonts w:ascii="Times New Roman" w:hAnsi="Times New Roman" w:cs="Times New Roman"/>
          <w:b/>
          <w:sz w:val="24"/>
          <w:szCs w:val="24"/>
          <w:lang w:val="kk-KZ"/>
        </w:rPr>
        <w:t>4 Дәріс. Қазақстандағы топырақ бонитеттеуді жүргізу әдістемесі</w:t>
      </w:r>
    </w:p>
    <w:p w:rsidR="001E0DE7" w:rsidRPr="00D77337" w:rsidRDefault="001E0DE7" w:rsidP="001E0DE7">
      <w:pPr>
        <w:pStyle w:val="a3"/>
        <w:jc w:val="center"/>
        <w:rPr>
          <w:rFonts w:ascii="Times New Roman" w:hAnsi="Times New Roman" w:cs="Times New Roman"/>
          <w:sz w:val="24"/>
          <w:szCs w:val="24"/>
          <w:lang w:val="kk-KZ"/>
        </w:rPr>
      </w:pPr>
      <w:r w:rsidRPr="00330A78">
        <w:rPr>
          <w:rFonts w:ascii="Times New Roman" w:hAnsi="Times New Roman" w:cs="Times New Roman"/>
          <w:sz w:val="24"/>
          <w:szCs w:val="24"/>
          <w:lang w:val="kk-KZ"/>
        </w:rPr>
        <w:t>1 Бонитеттеу шкаласын құрудың принциптері мен әдістемесі</w:t>
      </w:r>
    </w:p>
    <w:p w:rsidR="001E0DE7" w:rsidRPr="00D77337" w:rsidRDefault="001E0DE7" w:rsidP="001E0DE7">
      <w:pPr>
        <w:pStyle w:val="a3"/>
        <w:jc w:val="both"/>
        <w:rPr>
          <w:rFonts w:ascii="Times New Roman" w:hAnsi="Times New Roman" w:cs="Times New Roman"/>
          <w:sz w:val="24"/>
          <w:szCs w:val="24"/>
          <w:lang w:val="kk-KZ"/>
        </w:rPr>
      </w:pPr>
    </w:p>
    <w:p w:rsidR="001E0DE7" w:rsidRPr="00D77337" w:rsidRDefault="001E0DE7" w:rsidP="001E0DE7">
      <w:pPr>
        <w:pStyle w:val="a3"/>
        <w:jc w:val="both"/>
        <w:rPr>
          <w:rFonts w:ascii="Times New Roman" w:hAnsi="Times New Roman" w:cs="Times New Roman"/>
          <w:b/>
          <w:sz w:val="24"/>
          <w:szCs w:val="24"/>
          <w:lang w:val="kk-KZ"/>
        </w:rPr>
      </w:pPr>
    </w:p>
    <w:p w:rsidR="001E0DE7" w:rsidRPr="00D77337" w:rsidRDefault="001E0DE7" w:rsidP="001E0DE7">
      <w:pPr>
        <w:pStyle w:val="a3"/>
        <w:jc w:val="both"/>
        <w:rPr>
          <w:rFonts w:ascii="Times New Roman" w:hAnsi="Times New Roman" w:cs="Times New Roman"/>
          <w:b/>
          <w:sz w:val="24"/>
          <w:szCs w:val="24"/>
          <w:lang w:val="kk-KZ"/>
        </w:rPr>
      </w:pP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 бонитеттеу әдісін (методикасын) зерттеп дайындау үшін, ең алдымен, топырақтың бағалаудың затын, яғни бағаланатын таксономонологиялық бірлігін,содан кейін топырақтың балл бонитетін есептеу үшін алынатын бағалау көрсеткіштерінің белгілерін таңдап алу және осы таңдап алынған топырақ белгілері бойынша бонитеттеу шкаласын құру жолын анықтап алу керек.</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  бонитеттеу заты болып- топырақ жамылғысы алынады. Қазақстан Республикасында топырақты бонитеттеу заты, яғни қарапайым тоқсандық бірлік ретінде топырақтың әрбір түрі алынады.</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 бонитеттеудің белгілері ретінде ауылшаруашылық дақылдарының шығымдылығына неғұрлым ықпалы тигізетін табиғи диагностикалық белгілер алынуы тиіс. Республикамызда топырақты бағалайтын негізгі белгі болып топырақ өнімділігімен тығыз корреляциялық байланысы бар қарашіріктің 0-50 см қабатындағы мөлшері (процентпен көрсетілген) алынады.</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Топырақтың бағаланатын диагностикалық белгілерін таңдап алғаннан кейін алғашқы бонитеттеу шкаласы жасалады. Жоғарыда айтып кеткені бонитеттеу шкаласының 2 түрі (бекітулі шкала және алшақ салынған шкала) қолданылады. Алғашқы бонитеттеу шкаласын жасаған В.В.Докучаевтың қолданған әдісі кеңінен пайдаланылады. Бұл әдістің принципі - эталондық топырақтың қасиеттеріне 100 балл беріледі, қалған топырақтардың бағаланатын әрбір қасиеттері бойынша тура пропорционалдық негізінде баллдары есептелінеді де, олардың қосындысы топырақ қасиеттерінің санына бөлінеді, сөйтіп әр топырақтың ақырғы балл бонитеті табылады,яғни:</w:t>
      </w:r>
    </w:p>
    <w:p w:rsidR="001E0DE7" w:rsidRPr="00D77337" w:rsidRDefault="001E0DE7" w:rsidP="001E0DE7">
      <w:pPr>
        <w:pStyle w:val="a3"/>
        <w:jc w:val="center"/>
        <w:rPr>
          <w:rFonts w:ascii="Times New Roman" w:hAnsi="Times New Roman" w:cs="Times New Roman"/>
          <w:i/>
          <w:sz w:val="24"/>
          <w:szCs w:val="24"/>
          <w:lang w:val="kk-KZ"/>
        </w:rPr>
      </w:pPr>
      <m:oMathPara>
        <m:oMath>
          <m:r>
            <w:rPr>
              <w:rFonts w:ascii="Cambria Math" w:hAnsi="Cambria Math" w:cs="Times New Roman"/>
              <w:sz w:val="24"/>
              <w:szCs w:val="24"/>
              <w:lang w:val="kk-KZ"/>
            </w:rPr>
            <m:t>Б</m:t>
          </m:r>
          <m:r>
            <w:rPr>
              <w:rFonts w:ascii="Cambria Math" w:hAnsi="Cambria Math" w:cs="Times New Roman"/>
              <w:sz w:val="24"/>
              <w:szCs w:val="24"/>
              <w:lang w:val="en-US"/>
            </w:rPr>
            <m:t>=</m:t>
          </m:r>
          <m:f>
            <m:fPr>
              <m:ctrlPr>
                <w:rPr>
                  <w:rFonts w:ascii="Cambria Math" w:hAnsi="Cambria Math" w:cs="Times New Roman"/>
                  <w:sz w:val="24"/>
                  <w:szCs w:val="24"/>
                  <w:lang w:val="en-US"/>
                </w:rPr>
              </m:ctrlPr>
            </m:fPr>
            <m:num>
              <m:sSub>
                <m:sSubPr>
                  <m:ctrlPr>
                    <w:rPr>
                      <w:rFonts w:ascii="Cambria Math" w:hAnsi="Cambria Math" w:cs="Times New Roman"/>
                      <w:sz w:val="24"/>
                      <w:szCs w:val="24"/>
                    </w:rPr>
                  </m:ctrlPr>
                </m:sSubPr>
                <m:e>
                  <m:r>
                    <m:rPr>
                      <m:sty m:val="p"/>
                    </m:rPr>
                    <w:rPr>
                      <w:rFonts w:ascii="Cambria Math" w:hAnsi="Cambria Math" w:cs="Times New Roman"/>
                      <w:sz w:val="24"/>
                      <w:szCs w:val="24"/>
                    </w:rPr>
                    <m:t>Б</m:t>
                  </m:r>
                </m:e>
                <m:sub>
                  <m:r>
                    <m:rPr>
                      <m:sty m:val="p"/>
                    </m:rPr>
                    <w:rPr>
                      <w:rFonts w:ascii="Cambria Math" w:hAnsi="Cambria Math" w:cs="Times New Roman"/>
                      <w:sz w:val="24"/>
                      <w:szCs w:val="24"/>
                    </w:rPr>
                    <m:t>1</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Б</m:t>
                  </m:r>
                </m:e>
                <m:sub>
                  <m:r>
                    <m:rPr>
                      <m:sty m:val="p"/>
                    </m:rPr>
                    <w:rPr>
                      <w:rFonts w:ascii="Cambria Math" w:hAnsi="Cambria Math" w:cs="Times New Roman"/>
                      <w:sz w:val="24"/>
                      <w:szCs w:val="24"/>
                    </w:rPr>
                    <m:t>2</m:t>
                  </m:r>
                </m:sub>
              </m:sSub>
              <m:r>
                <m:rPr>
                  <m:sty m:val="p"/>
                </m:rPr>
                <w:rPr>
                  <w:rFonts w:ascii="Cambria Math" w:hAnsi="Cambria Math" w:cs="Times New Roman"/>
                  <w:sz w:val="24"/>
                  <w:szCs w:val="24"/>
                </w:rPr>
                <m:t>…..</m:t>
              </m:r>
              <m:r>
                <m:rPr>
                  <m:sty m:val="p"/>
                </m:rPr>
                <w:rPr>
                  <w:rFonts w:ascii="Cambria Math" w:hAnsi="Cambria Math" w:cs="Times New Roman"/>
                  <w:sz w:val="24"/>
                  <w:szCs w:val="24"/>
                  <w:lang w:val="kk-KZ"/>
                </w:rPr>
                <m:t>+</m:t>
              </m:r>
              <m:sSub>
                <m:sSubPr>
                  <m:ctrlPr>
                    <w:rPr>
                      <w:rFonts w:ascii="Cambria Math" w:hAnsi="Cambria Math" w:cs="Times New Roman"/>
                      <w:sz w:val="24"/>
                      <w:szCs w:val="24"/>
                      <w:lang w:val="kk-KZ"/>
                    </w:rPr>
                  </m:ctrlPr>
                </m:sSubPr>
                <m:e>
                  <m:r>
                    <m:rPr>
                      <m:sty m:val="p"/>
                    </m:rPr>
                    <w:rPr>
                      <w:rFonts w:ascii="Cambria Math" w:hAnsi="Cambria Math" w:cs="Times New Roman"/>
                      <w:sz w:val="24"/>
                      <w:szCs w:val="24"/>
                      <w:lang w:val="kk-KZ"/>
                    </w:rPr>
                    <m:t>Б</m:t>
                  </m:r>
                </m:e>
                <m:sub>
                  <m:r>
                    <m:rPr>
                      <m:sty m:val="p"/>
                    </m:rPr>
                    <w:rPr>
                      <w:rFonts w:ascii="Cambria Math" w:hAnsi="Cambria Math" w:cs="Times New Roman"/>
                      <w:sz w:val="24"/>
                      <w:szCs w:val="24"/>
                      <w:lang w:val="kk-KZ"/>
                    </w:rPr>
                    <m:t>4</m:t>
                  </m:r>
                </m:sub>
              </m:sSub>
            </m:num>
            <m:den>
              <m:r>
                <m:rPr>
                  <m:sty m:val="p"/>
                </m:rPr>
                <w:rPr>
                  <w:rFonts w:ascii="Cambria Math" w:hAnsi="Cambria Math" w:cs="Times New Roman"/>
                  <w:sz w:val="24"/>
                  <w:szCs w:val="24"/>
                  <w:lang w:val="en-US"/>
                </w:rPr>
                <m:t>п</m:t>
              </m:r>
            </m:den>
          </m:f>
        </m:oMath>
      </m:oMathPara>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Бұл әдістің бірнеше кемшіліктері бар. Бұл балл бонитеттің есептеу әдісін қолданғанда егін шаруашылығына кеңінен белгілі құнарлылық факторларының минимум, максимум, оптимум заңдарының тәуелсіздік және маңыздылығының бірдейлігі есепке алынбайды. Республикамызда кеңінен қолданылып жүрген әдістің бірі топырақтың  алғашқы негізгі белгісі бойынша алынған баллды әртүрлі түзету коэффициенттеріне бір ізбен көбейту арқылы анықтау әдісі, яғни:</w:t>
      </w:r>
    </w:p>
    <w:p w:rsidR="001E0DE7" w:rsidRPr="00D77337" w:rsidRDefault="001E0DE7" w:rsidP="001E0DE7">
      <w:pPr>
        <w:pStyle w:val="a3"/>
        <w:jc w:val="both"/>
        <w:rPr>
          <w:rFonts w:ascii="Times New Roman" w:hAnsi="Times New Roman" w:cs="Times New Roman"/>
          <w:sz w:val="24"/>
          <w:szCs w:val="24"/>
          <w:lang w:val="kk-KZ"/>
        </w:rPr>
      </w:pPr>
    </w:p>
    <w:p w:rsidR="001E0DE7" w:rsidRPr="00D77337" w:rsidRDefault="001E0DE7" w:rsidP="001E0DE7">
      <w:pPr>
        <w:pStyle w:val="a3"/>
        <w:jc w:val="center"/>
        <w:rPr>
          <w:rFonts w:ascii="Times New Roman" w:hAnsi="Times New Roman" w:cs="Times New Roman"/>
          <w:sz w:val="24"/>
          <w:szCs w:val="24"/>
          <w:lang w:val="kk-KZ"/>
        </w:rPr>
      </w:pPr>
      <w:r w:rsidRPr="00D77337">
        <w:rPr>
          <w:rFonts w:ascii="Times New Roman" w:hAnsi="Times New Roman" w:cs="Times New Roman"/>
          <w:sz w:val="24"/>
          <w:szCs w:val="24"/>
          <w:lang w:val="kk-KZ"/>
        </w:rPr>
        <w:t>Б=</w:t>
      </w:r>
      <m:oMath>
        <m:f>
          <m:fPr>
            <m:ctrlPr>
              <w:rPr>
                <w:rFonts w:ascii="Cambria Math" w:hAnsi="Cambria Math" w:cs="Times New Roman"/>
                <w:sz w:val="24"/>
                <w:szCs w:val="24"/>
                <w:lang w:val="en-US"/>
              </w:rPr>
            </m:ctrlPr>
          </m:fPr>
          <m:num>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kk-KZ"/>
                  </w:rPr>
                  <m:t>Б</m:t>
                </m:r>
              </m:e>
              <m:sub>
                <m:r>
                  <m:rPr>
                    <m:sty m:val="p"/>
                  </m:rPr>
                  <w:rPr>
                    <w:rFonts w:ascii="Cambria Math" w:hAnsi="Cambria Math" w:cs="Times New Roman"/>
                    <w:sz w:val="24"/>
                    <w:szCs w:val="24"/>
                    <w:lang w:val="kk-KZ"/>
                  </w:rPr>
                  <m:t>1</m:t>
                </m:r>
              </m:sub>
            </m:sSub>
            <m:r>
              <m:rPr>
                <m:sty m:val="p"/>
              </m:rPr>
              <w:rPr>
                <w:rFonts w:ascii="Cambria Math" w:hAnsi="Cambria Math" w:cs="Times New Roman"/>
                <w:sz w:val="24"/>
                <w:szCs w:val="24"/>
                <w:lang w:val="kk-KZ"/>
              </w:rPr>
              <m:t>+</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kk-KZ"/>
                  </w:rPr>
                  <m:t>Б</m:t>
                </m:r>
              </m:e>
              <m:sub>
                <m:r>
                  <m:rPr>
                    <m:sty m:val="p"/>
                  </m:rPr>
                  <w:rPr>
                    <w:rFonts w:ascii="Cambria Math" w:hAnsi="Cambria Math" w:cs="Times New Roman"/>
                    <w:sz w:val="24"/>
                    <w:szCs w:val="24"/>
                    <w:lang w:val="kk-KZ"/>
                  </w:rPr>
                  <m:t>2</m:t>
                </m:r>
              </m:sub>
            </m:sSub>
            <m:r>
              <m:rPr>
                <m:sty m:val="p"/>
              </m:rPr>
              <w:rPr>
                <w:rFonts w:ascii="Cambria Math" w:hAnsi="Cambria Math" w:cs="Times New Roman"/>
                <w:sz w:val="24"/>
                <w:szCs w:val="24"/>
                <w:lang w:val="kk-KZ"/>
              </w:rPr>
              <m:t>+</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kk-KZ"/>
                  </w:rPr>
                  <m:t>Б</m:t>
                </m:r>
              </m:e>
              <m:sub>
                <m:r>
                  <m:rPr>
                    <m:sty m:val="p"/>
                  </m:rPr>
                  <w:rPr>
                    <w:rFonts w:ascii="Cambria Math" w:hAnsi="Cambria Math" w:cs="Times New Roman"/>
                    <w:sz w:val="24"/>
                    <w:szCs w:val="24"/>
                    <w:lang w:val="kk-KZ"/>
                  </w:rPr>
                  <m:t>3</m:t>
                </m:r>
              </m:sub>
            </m:sSub>
            <m:r>
              <m:rPr>
                <m:sty m:val="p"/>
              </m:rPr>
              <w:rPr>
                <w:rFonts w:ascii="Cambria Math" w:hAnsi="Cambria Math" w:cs="Times New Roman"/>
                <w:sz w:val="24"/>
                <w:szCs w:val="24"/>
                <w:lang w:val="kk-KZ"/>
              </w:rPr>
              <m:t>+</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kk-KZ"/>
                  </w:rPr>
                  <m:t>Б</m:t>
                </m:r>
              </m:e>
              <m:sub>
                <m:r>
                  <m:rPr>
                    <m:sty m:val="p"/>
                  </m:rPr>
                  <w:rPr>
                    <w:rFonts w:ascii="Cambria Math" w:hAnsi="Cambria Math" w:cs="Times New Roman"/>
                    <w:sz w:val="24"/>
                    <w:szCs w:val="24"/>
                    <w:lang w:val="kk-KZ"/>
                  </w:rPr>
                  <m:t>4</m:t>
                </m:r>
              </m:sub>
            </m:sSub>
          </m:num>
          <m:den>
            <m:r>
              <m:rPr>
                <m:sty m:val="p"/>
              </m:rPr>
              <w:rPr>
                <w:rFonts w:ascii="Cambria Math" w:hAnsi="Cambria Math" w:cs="Times New Roman"/>
                <w:sz w:val="24"/>
                <w:szCs w:val="24"/>
                <w:lang w:val="kk-KZ"/>
              </w:rPr>
              <m:t>4</m:t>
            </m:r>
          </m:den>
        </m:f>
        <m:r>
          <m:rPr>
            <m:sty m:val="p"/>
          </m:rPr>
          <w:rPr>
            <w:rFonts w:ascii="Cambria Math" w:hAnsi="Cambria Math" w:cs="Times New Roman"/>
            <w:sz w:val="24"/>
            <w:szCs w:val="24"/>
            <w:lang w:val="kk-KZ"/>
          </w:rPr>
          <m:t>=</m:t>
        </m:r>
        <m:f>
          <m:fPr>
            <m:ctrlPr>
              <w:rPr>
                <w:rFonts w:ascii="Cambria Math" w:hAnsi="Cambria Math" w:cs="Times New Roman"/>
                <w:sz w:val="24"/>
                <w:szCs w:val="24"/>
                <w:lang w:val="en-US"/>
              </w:rPr>
            </m:ctrlPr>
          </m:fPr>
          <m:num>
            <m:r>
              <m:rPr>
                <m:sty m:val="p"/>
              </m:rPr>
              <w:rPr>
                <w:rFonts w:ascii="Cambria Math" w:hAnsi="Cambria Math" w:cs="Times New Roman"/>
                <w:sz w:val="24"/>
                <w:szCs w:val="24"/>
                <w:lang w:val="kk-KZ"/>
              </w:rPr>
              <m:t>100+100.0,9+100.0,7</m:t>
            </m:r>
          </m:num>
          <m:den>
            <m:r>
              <m:rPr>
                <m:sty m:val="p"/>
              </m:rPr>
              <w:rPr>
                <w:rFonts w:ascii="Cambria Math" w:hAnsi="Cambria Math" w:cs="Times New Roman"/>
                <w:sz w:val="24"/>
                <w:szCs w:val="24"/>
                <w:lang w:val="kk-KZ"/>
              </w:rPr>
              <m:t>4</m:t>
            </m:r>
          </m:den>
        </m:f>
        <m:r>
          <m:rPr>
            <m:sty m:val="p"/>
          </m:rPr>
          <w:rPr>
            <w:rFonts w:ascii="Cambria Math" w:hAnsi="Cambria Math" w:cs="Times New Roman"/>
            <w:sz w:val="24"/>
            <w:szCs w:val="24"/>
            <w:lang w:val="kk-KZ"/>
          </w:rPr>
          <m:t>=</m:t>
        </m:r>
        <m:f>
          <m:fPr>
            <m:ctrlPr>
              <w:rPr>
                <w:rFonts w:ascii="Cambria Math" w:hAnsi="Cambria Math" w:cs="Times New Roman"/>
                <w:sz w:val="24"/>
                <w:szCs w:val="24"/>
                <w:lang w:val="en-US"/>
              </w:rPr>
            </m:ctrlPr>
          </m:fPr>
          <m:num>
            <m:r>
              <m:rPr>
                <m:sty m:val="p"/>
              </m:rPr>
              <w:rPr>
                <w:rFonts w:ascii="Cambria Math" w:hAnsi="Cambria Math" w:cs="Times New Roman"/>
                <w:sz w:val="24"/>
                <w:szCs w:val="24"/>
                <w:lang w:val="kk-KZ"/>
              </w:rPr>
              <m:t>100+90+80+70</m:t>
            </m:r>
          </m:num>
          <m:den>
            <m:r>
              <m:rPr>
                <m:sty m:val="p"/>
              </m:rPr>
              <w:rPr>
                <w:rFonts w:ascii="Cambria Math" w:hAnsi="Cambria Math" w:cs="Times New Roman"/>
                <w:sz w:val="24"/>
                <w:szCs w:val="24"/>
                <w:lang w:val="kk-KZ"/>
              </w:rPr>
              <m:t>4</m:t>
            </m:r>
          </m:den>
        </m:f>
        <m:r>
          <m:rPr>
            <m:sty m:val="p"/>
          </m:rPr>
          <w:rPr>
            <w:rFonts w:ascii="Cambria Math" w:hAnsi="Cambria Math" w:cs="Times New Roman"/>
            <w:sz w:val="24"/>
            <w:szCs w:val="24"/>
            <w:lang w:val="kk-KZ"/>
          </w:rPr>
          <m:t>=</m:t>
        </m:r>
        <m:f>
          <m:fPr>
            <m:ctrlPr>
              <w:rPr>
                <w:rFonts w:ascii="Cambria Math" w:hAnsi="Cambria Math" w:cs="Times New Roman"/>
                <w:sz w:val="24"/>
                <w:szCs w:val="24"/>
              </w:rPr>
            </m:ctrlPr>
          </m:fPr>
          <m:num>
            <m:r>
              <m:rPr>
                <m:sty m:val="p"/>
              </m:rPr>
              <w:rPr>
                <w:rFonts w:ascii="Cambria Math" w:hAnsi="Cambria Math" w:cs="Times New Roman"/>
                <w:sz w:val="24"/>
                <w:szCs w:val="24"/>
                <w:lang w:val="kk-KZ"/>
              </w:rPr>
              <m:t>340</m:t>
            </m:r>
          </m:num>
          <m:den>
            <m:r>
              <m:rPr>
                <m:sty m:val="p"/>
              </m:rPr>
              <w:rPr>
                <w:rFonts w:ascii="Cambria Math" w:hAnsi="Cambria Math" w:cs="Times New Roman"/>
                <w:sz w:val="24"/>
                <w:szCs w:val="24"/>
                <w:lang w:val="kk-KZ"/>
              </w:rPr>
              <m:t>4</m:t>
            </m:r>
          </m:den>
        </m:f>
      </m:oMath>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Екінші әдісті пайдалансақ:</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Б=100.0,9.0,8.0,7=50,4</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Балл бонитеттің есептеудің екінші әдісінің бірінші әдіске қарағандағы артықшылығы сол, ол оптимум, максимум, минимум, заңдарын және құнарлылық факторларының ауыстыруға болмайтындығын есепке алады. Егер топырақта өсімдіктің өсуіне қажетті бір фактор жоқ болса (яғни ондай топырақта өсімдік өспейді деген сөз), онда түзету коэффициенті (Ki=0) нөлге тең, топырақ баллы да нөлге тең (Б=0).</w:t>
      </w:r>
    </w:p>
    <w:p w:rsidR="001E0DE7" w:rsidRPr="00D77337" w:rsidRDefault="001E0DE7" w:rsidP="001E0DE7">
      <w:pPr>
        <w:pStyle w:val="a3"/>
        <w:jc w:val="both"/>
        <w:rPr>
          <w:rFonts w:ascii="Times New Roman" w:hAnsi="Times New Roman" w:cs="Times New Roman"/>
          <w:sz w:val="24"/>
          <w:szCs w:val="24"/>
          <w:lang w:val="kk-KZ"/>
        </w:rPr>
      </w:pPr>
    </w:p>
    <w:p w:rsidR="001E0DE7" w:rsidRPr="00D77337" w:rsidRDefault="001E0DE7" w:rsidP="001E0DE7">
      <w:pPr>
        <w:pStyle w:val="a3"/>
        <w:jc w:val="both"/>
        <w:rPr>
          <w:rFonts w:ascii="Times New Roman" w:hAnsi="Times New Roman" w:cs="Times New Roman"/>
          <w:i/>
          <w:sz w:val="24"/>
          <w:szCs w:val="24"/>
          <w:lang w:val="kk-KZ"/>
        </w:rPr>
      </w:pPr>
      <w:r w:rsidRPr="00D77337">
        <w:rPr>
          <w:rFonts w:ascii="Times New Roman" w:hAnsi="Times New Roman" w:cs="Times New Roman"/>
          <w:i/>
          <w:sz w:val="24"/>
          <w:szCs w:val="24"/>
          <w:lang w:val="kk-KZ"/>
        </w:rPr>
        <w:t>Қазақстан Республикасында әр түрлі топырақ түрлерін бағалау әдістері:</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b/>
          <w:sz w:val="24"/>
          <w:szCs w:val="24"/>
          <w:lang w:val="kk-KZ"/>
        </w:rPr>
        <w:t xml:space="preserve">   А. </w:t>
      </w:r>
      <w:r w:rsidRPr="00D77337">
        <w:rPr>
          <w:rFonts w:ascii="Times New Roman" w:hAnsi="Times New Roman" w:cs="Times New Roman"/>
          <w:sz w:val="24"/>
          <w:szCs w:val="24"/>
          <w:lang w:val="kk-KZ"/>
        </w:rPr>
        <w:t>Богар(суырылмайтын) егістіктің топырақ сапасын айыру.</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Богар топырағының сапасын айыру жұмыстары екі кезеңде жүргізіледі:</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 Бонитировка шкаласын жасау;</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2) Шаруашылықтардың егістік жерлеріне бағалау шкаласын жасау</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Біздің Республикамызда топырақтың сапасын бағалау үшін    төмендегідей    көрсеткіштері алынады:</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а) топырақтың 0-50 см.қабатындағы қарашірік (пайызбен) мөлшері;</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lastRenderedPageBreak/>
        <w:t>ә) топырақтың тұздылығы (засоленность);</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 топырақтың сортаңдылығы (солонцеватость);</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в) топырақтағы ұсақ тастардың мөлшері (защебенность);</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г</w:t>
      </w:r>
      <w:r w:rsidRPr="00D77337">
        <w:rPr>
          <w:rFonts w:ascii="Times New Roman" w:hAnsi="Times New Roman" w:cs="Times New Roman"/>
          <w:sz w:val="24"/>
          <w:szCs w:val="24"/>
        </w:rPr>
        <w:t>)</w:t>
      </w:r>
      <w:r w:rsidRPr="00D77337">
        <w:rPr>
          <w:rFonts w:ascii="Times New Roman" w:hAnsi="Times New Roman" w:cs="Times New Roman"/>
          <w:sz w:val="24"/>
          <w:szCs w:val="24"/>
          <w:lang w:val="kk-KZ"/>
        </w:rPr>
        <w:t xml:space="preserve"> топырақтың тастақтылығы </w:t>
      </w:r>
      <w:r w:rsidRPr="00D77337">
        <w:rPr>
          <w:rFonts w:ascii="Times New Roman" w:hAnsi="Times New Roman" w:cs="Times New Roman"/>
          <w:sz w:val="24"/>
          <w:szCs w:val="24"/>
        </w:rPr>
        <w:t>(</w:t>
      </w:r>
      <w:r w:rsidRPr="00D77337">
        <w:rPr>
          <w:rFonts w:ascii="Times New Roman" w:hAnsi="Times New Roman" w:cs="Times New Roman"/>
          <w:sz w:val="24"/>
          <w:szCs w:val="24"/>
          <w:lang w:val="kk-KZ"/>
        </w:rPr>
        <w:t>кесектілігі</w:t>
      </w:r>
      <w:r w:rsidRPr="00D77337">
        <w:rPr>
          <w:rFonts w:ascii="Times New Roman" w:hAnsi="Times New Roman" w:cs="Times New Roman"/>
          <w:sz w:val="24"/>
          <w:szCs w:val="24"/>
        </w:rPr>
        <w:t>)(</w:t>
      </w:r>
      <w:r w:rsidRPr="00D77337">
        <w:rPr>
          <w:rFonts w:ascii="Times New Roman" w:hAnsi="Times New Roman" w:cs="Times New Roman"/>
          <w:sz w:val="24"/>
          <w:szCs w:val="24"/>
          <w:lang w:val="kk-KZ"/>
        </w:rPr>
        <w:t>каменность);</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д) топырақтың гидроморфтық дәрежесі (шабындық, шабынды-батпақты,   батпақты жерлерге).</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Әр топырақ түрінің негізгі балл бонитеті олардың 0-50 см. топырақ қабатының  қарашірін пайыздық мөлшері бойынша есептелінеді, ал басқа қасиеттері үшін түзету коэффициентері  енгізіледі. Топырақ қабаттары көрсеткіштерінің қосындысын тауып әрбір топырақ түрінің тармақтары бойынша әкімшілік ауданның шекарасында орташа көрсеткіш анықталады.</w:t>
      </w:r>
    </w:p>
    <w:p w:rsidR="001E0DE7" w:rsidRPr="00D77337" w:rsidRDefault="001E0DE7" w:rsidP="001E0DE7">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Содан кейін топырақ сапасының баллы есептеледі. Эталон ретінде топырақтың 0-50 см топырақ қабатының қарашіріннің 7 % - ке тең мөлшері алынады. Сапасы бағаланатын топырақ  түрлерінің 0-50 см. топырақ қабатының қарашірін мөлшерін эталон ретінде алынған топырақтың көрсеткішіне бөлу арқылы олардың қарашірін бойынша сапалық (бонитет) баллы есептеледі. Егерде топырақтың жағымсыз (тиімсіз) қасиеттері болмаса, есептелген сапалық балл көрсеткіші негізгі көрсеткіш болып қалдырылады, ал жағымсыз (тиімсіз) қасиеттері болса, онда бұл көрсеткіш тиісті түзету коэффициенттеріне көбейту арқылы есептеледі.</w:t>
      </w:r>
    </w:p>
    <w:p w:rsidR="0005574E" w:rsidRPr="001E0DE7" w:rsidRDefault="0005574E">
      <w:pPr>
        <w:rPr>
          <w:lang w:val="kk-KZ"/>
        </w:rPr>
      </w:pPr>
    </w:p>
    <w:sectPr w:rsidR="0005574E" w:rsidRPr="001E0DE7" w:rsidSect="000557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1E0DE7"/>
    <w:rsid w:val="0005574E"/>
    <w:rsid w:val="001E0D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7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1E0DE7"/>
    <w:pPr>
      <w:spacing w:after="0" w:line="240" w:lineRule="auto"/>
    </w:pPr>
    <w:rPr>
      <w:rFonts w:eastAsiaTheme="minorEastAsia"/>
      <w:lang w:eastAsia="ru-RU"/>
    </w:rPr>
  </w:style>
  <w:style w:type="character" w:customStyle="1" w:styleId="a4">
    <w:name w:val="Без интервала Знак"/>
    <w:link w:val="a3"/>
    <w:locked/>
    <w:rsid w:val="001E0DE7"/>
    <w:rPr>
      <w:rFonts w:eastAsiaTheme="minorEastAsia"/>
      <w:lang w:eastAsia="ru-RU"/>
    </w:rPr>
  </w:style>
  <w:style w:type="paragraph" w:styleId="a5">
    <w:name w:val="Balloon Text"/>
    <w:basedOn w:val="a"/>
    <w:link w:val="a6"/>
    <w:uiPriority w:val="99"/>
    <w:semiHidden/>
    <w:unhideWhenUsed/>
    <w:rsid w:val="001E0DE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E0D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648</Words>
  <Characters>3699</Characters>
  <Application>Microsoft Office Word</Application>
  <DocSecurity>0</DocSecurity>
  <Lines>30</Lines>
  <Paragraphs>8</Paragraphs>
  <ScaleCrop>false</ScaleCrop>
  <Company/>
  <LinksUpToDate>false</LinksUpToDate>
  <CharactersWithSpaces>4339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2023-10-07T01:15:00Z</dcterms:created>
  <dcterms:modified xsi:type="dcterms:W3CDTF">2023-10-07T01:15:00Z</dcterms:modified>
</cp:coreProperties>
</file>